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доходах, расходах, об имуществе и обязательствах имущественного 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характера за период с 1 января 20</w:t>
      </w:r>
      <w:r>
        <w:rPr>
          <w:rFonts w:cs="Times New Roman" w:ascii="Times New Roman" w:hAnsi="Times New Roman"/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 xml:space="preserve"> г. по 31 декабря 20</w:t>
      </w:r>
      <w:r>
        <w:rPr>
          <w:rFonts w:cs="Times New Roman" w:ascii="Times New Roman" w:hAnsi="Times New Roman"/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>г.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5372" w:type="dxa"/>
        <w:jc w:val="left"/>
        <w:tblInd w:w="-1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0"/>
        <w:gridCol w:w="1640"/>
        <w:gridCol w:w="1510"/>
        <w:gridCol w:w="1120"/>
        <w:gridCol w:w="1120"/>
        <w:gridCol w:w="1120"/>
        <w:gridCol w:w="1130"/>
        <w:gridCol w:w="1120"/>
        <w:gridCol w:w="1120"/>
        <w:gridCol w:w="1120"/>
        <w:gridCol w:w="1120"/>
        <w:gridCol w:w="1390"/>
        <w:gridCol w:w="1454"/>
        <w:gridCol w:w="8"/>
      </w:tblGrid>
      <w:tr>
        <w:trPr>
          <w:trHeight w:val="1288" w:hRule="atLeast"/>
          <w:cantSplit w:val="true"/>
        </w:trPr>
        <w:tc>
          <w:tcPr>
            <w:tcW w:w="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rFonts w:eastAsia="Liberation Serif;Times New Roman" w:cs="Liberation Serif;Times New Roman"/>
                <w:sz w:val="16"/>
                <w:szCs w:val="16"/>
              </w:rPr>
            </w:pPr>
            <w:r>
              <w:rPr>
                <w:rFonts w:eastAsia="Liberation Serif;Times New Roman" w:cs="Liberation Serif;Times New Roman"/>
                <w:sz w:val="16"/>
                <w:szCs w:val="16"/>
              </w:rPr>
              <w:t>№</w:t>
            </w:r>
          </w:p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недвижимости, находящиеся в </w:t>
            </w:r>
          </w:p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  (вид приобретённого имущества, источники)</w:t>
            </w:r>
          </w:p>
        </w:tc>
      </w:tr>
      <w:tr>
        <w:trPr>
          <w:trHeight w:val="1288" w:hRule="atLeast"/>
          <w:cantSplit w:val="true"/>
        </w:trPr>
        <w:tc>
          <w:tcPr>
            <w:tcW w:w="4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Юсупова Наталья Георгиевна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Ведущий юрисконсульт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Индивид.</w:t>
            </w:r>
          </w:p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44.7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59.7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533847,22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Палий Ольга Владимировна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Зам.главного бухгалтера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Палий В.В.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624007,75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(супруг)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Палий О.В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  <w:t xml:space="preserve">Skoda Oktavia A7,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2014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г</w:t>
            </w: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</w:t>
            </w: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898429,81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Тетерина  Татьяна Валерьевна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Начальник ФЭО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совместная </w:t>
            </w:r>
          </w:p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собственность с мужем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647188,3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(супруг)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совместная </w:t>
            </w:r>
          </w:p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собственность с супругой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  <w:t>Mazda-3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Чаус Оксана Михайловна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Долевая (доля  в праве ½)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TOYOTA COROLLA, 2013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1226165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(супруг)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425500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Хрянина Алия Маратовна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Начальник КС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собственность(доля  в праве 2/3)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725695,29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Селякова Светлана Ивановна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Зам.начальника ОК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446514,48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Мастюгин Александр Константинович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Зам.начальника 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Ford Mondeo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 2011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1154035,56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88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(супруга)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GB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726047,20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;宋体" w:cs="Mangal"/>
      <w:color w:val="auto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LibreOffice/4.4.1.2$Windows_x86 LibreOffice_project/45e2de17089c24a1fa810c8f975a7171ba4cd432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2015-05-07T12:40:00Z</dcterms:created>
  <dc:creator>morvanuk</dc:creator>
  <dc:language>ru-RU</dc:language>
  <cp:lastModifiedBy>user</cp:lastModifiedBy>
  <dcterms:modified xsi:type="dcterms:W3CDTF">2015-05-14T12:30:00Z</dcterms:modified>
  <cp:revision>5</cp:revision>
  <dc:title>Сведения о доходах, расходах, об имуществе и обязательствах имущественного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